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6CC" w:rsidRPr="00DE66CC" w:rsidRDefault="00DE66CC" w:rsidP="00DE66CC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b/>
          <w:bCs/>
          <w:color w:val="252525"/>
          <w:sz w:val="18"/>
          <w:szCs w:val="18"/>
          <w:lang w:eastAsia="ru-RU"/>
        </w:rPr>
        <w:t>АДМИНИСТРАЦИЯ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b/>
          <w:bCs/>
          <w:color w:val="252525"/>
          <w:sz w:val="18"/>
          <w:szCs w:val="18"/>
          <w:lang w:eastAsia="ru-RU"/>
        </w:rPr>
        <w:t>Старинского сельского поселения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b/>
          <w:bCs/>
          <w:color w:val="252525"/>
          <w:sz w:val="18"/>
          <w:szCs w:val="18"/>
          <w:lang w:eastAsia="ru-RU"/>
        </w:rPr>
        <w:t>Каширского</w:t>
      </w:r>
      <w:r w:rsidRPr="00DE66CC">
        <w:rPr>
          <w:rFonts w:ascii="Helvetica" w:eastAsia="Times New Roman" w:hAnsi="Helvetica" w:cs="Helvetica"/>
          <w:b/>
          <w:bCs/>
          <w:color w:val="252525"/>
          <w:sz w:val="18"/>
          <w:szCs w:val="18"/>
          <w:lang w:eastAsia="ru-RU"/>
        </w:rPr>
        <w:t xml:space="preserve"> муниципального района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b/>
          <w:bCs/>
          <w:color w:val="252525"/>
          <w:sz w:val="18"/>
          <w:szCs w:val="18"/>
          <w:lang w:eastAsia="ru-RU"/>
        </w:rPr>
        <w:t>Воронежской области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b/>
          <w:bCs/>
          <w:color w:val="252525"/>
          <w:sz w:val="18"/>
          <w:szCs w:val="18"/>
          <w:lang w:eastAsia="ru-RU"/>
        </w:rPr>
        <w:t>ОБЗОР ПРАКТИКИ ОСУЩЕСТВЛЕНИЯ ВИДОВ МУНИЦИПАЛЬНОГО КОНТРОЛЯ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jc w:val="center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b/>
          <w:bCs/>
          <w:color w:val="252525"/>
          <w:sz w:val="18"/>
          <w:szCs w:val="18"/>
          <w:lang w:eastAsia="ru-RU"/>
        </w:rPr>
        <w:t>за             2025             год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Раздел 1. Общие положения</w:t>
      </w:r>
    </w:p>
    <w:p w:rsid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proofErr w:type="gramStart"/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В соответствии со </w:t>
      </w:r>
      <w:hyperlink r:id="rId5" w:history="1">
        <w:r w:rsidRPr="00DE66CC">
          <w:rPr>
            <w:rFonts w:ascii="Helvetica" w:eastAsia="Times New Roman" w:hAnsi="Helvetica" w:cs="Helvetica"/>
            <w:color w:val="0345BF"/>
            <w:sz w:val="18"/>
            <w:szCs w:val="18"/>
            <w:lang w:eastAsia="ru-RU"/>
          </w:rPr>
          <w:t>статьей 17.1 Федерального закона от 06.10.2003 № 131-ФЗ «Об общих принципах организации местного самоуправления в Российской Федерации</w:t>
        </w:r>
      </w:hyperlink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», 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от 31.07.2020 № 248-ФЗ «О государственном контроле (надзоре) и муниципальном контроле в Российской Федерации»,   </w:t>
      </w:r>
      <w:proofErr w:type="gramEnd"/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 </w:t>
      </w:r>
      <w:proofErr w:type="gramStart"/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Обзор практики администрации </w:t>
      </w:r>
      <w:r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Старинского сельского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 поселения </w:t>
      </w:r>
      <w:r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Каширского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 муниципального района </w:t>
      </w:r>
      <w:r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Воронежской области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 при осуществлении муниципального контроля за соблюдением требований, установленных муниципальными правовыми актами, принятыми по вопросам местного значения на территории </w:t>
      </w:r>
      <w:r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Старинского сельского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 поселения </w:t>
      </w:r>
      <w:r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Каширского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 муниципального района </w:t>
      </w:r>
      <w:r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Воронежской области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</w:t>
      </w:r>
      <w:proofErr w:type="gramEnd"/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 предпринимателями в целях недопущения таких нарушений (далее – Обзор практики) разработан в соответствии с пунктом 3 части 2 статьи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Целями практики осуществления муниципального </w:t>
      </w:r>
      <w:proofErr w:type="gramStart"/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контроля за</w:t>
      </w:r>
      <w:proofErr w:type="gramEnd"/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 соблюдением требований, установленных муниципальными правовыми актами, принятыми по вопросам местного значения на территории Старинского сельского поселения Каширского муниципального района Воронежской области являются: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- обеспечение единства практики применения органами муниципального контроля нормативных правовых актов </w:t>
      </w:r>
      <w:r w:rsidR="00495154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Воронежской области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, муниципальных нормативных правовых актов, обязательность применения которых установлена законодательством Российской Федерации (далее – обязательные требования);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- обеспечение доступности сведений о практике осуществления муниципального </w:t>
      </w:r>
      <w:proofErr w:type="gramStart"/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контроля за</w:t>
      </w:r>
      <w:proofErr w:type="gramEnd"/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 соблюдением требований, установленных муниципальными правовыми актами, принятыми по вопросам местного значения на территории </w:t>
      </w:r>
      <w:r w:rsidR="00495154" w:rsidRPr="00495154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Старинского сельского поселения Каширского муниципального района Воронежской области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.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Задачами обобщения практики осуществления муниципального </w:t>
      </w:r>
      <w:proofErr w:type="gramStart"/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контроля за</w:t>
      </w:r>
      <w:proofErr w:type="gramEnd"/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 соблюдением требований, установленных муниципальными правовыми актами, принятыми по вопросам местного значения на территории </w:t>
      </w:r>
      <w:r w:rsidR="00495154" w:rsidRPr="00495154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Старинского сельского поселения Каширского муниципального района Воронежской области 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являются: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- выявление и пресечение несоблюдения юридическими лицами, индивидуальными предпринимателями, физическими лицами обязательных требований, установленных законами </w:t>
      </w:r>
      <w:r w:rsidR="00495154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Воронежской области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, а также муниципальными правовыми актами;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- выявление и устранение причин, порождающих нарушений обязательных требований, и условий, способствующих совершению таких нарушений или облегчающих их совершение;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- выработка с привлечением широкого круга заинтересованных лиц оптимальных решений проблемных вопросов практики и их реализации;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- укрепление системы профилактики нарушений обязательных требований путём активизации профилактической деятельности;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- повышение уровня правовой грамотности и развитие правосознания руководителей юридических лиц, индивидуальных предпринимателей, физических лиц.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lastRenderedPageBreak/>
        <w:t>Раздел 2. Состояние нормативно-правового регулирования в соответствующей сфере деятельности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49"/>
        <w:gridCol w:w="2345"/>
        <w:gridCol w:w="4768"/>
      </w:tblGrid>
      <w:tr w:rsidR="005304C9" w:rsidRPr="00DE66CC" w:rsidTr="00DE66C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Наименование вида муниципального контроля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Наименование органа местного самоуправления, уполномоченного на осуществление соответствующего вида муниципального контроля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Реквизиты муниципальных нормативных правовых актов, регулирующих порядок осуществления соответствующего вида муниципального контроля</w:t>
            </w:r>
          </w:p>
        </w:tc>
      </w:tr>
      <w:tr w:rsidR="005304C9" w:rsidRPr="00DE66CC" w:rsidTr="00DE66C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495154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5304C9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Муниципальный контроль на автомобильном транспорте и в дорожном хозяйстве в границах населенных пунктов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Администрация </w:t>
            </w:r>
            <w:r w:rsidR="005304C9" w:rsidRPr="005304C9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Старинского сельского поселения Каширского муниципального района Воронежской области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5304C9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Решение Совета депутатов Корфовского городского поселения Хабаровского муниципального района Хабаровского края от </w:t>
            </w:r>
            <w:r w:rsidR="00495154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19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.0</w:t>
            </w:r>
            <w:r w:rsidR="00495154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3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.202</w:t>
            </w:r>
            <w:r w:rsidR="00495154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5 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№ </w:t>
            </w:r>
            <w:r w:rsidR="00495154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201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 «Об утверждении Положения о муниципальном контро</w:t>
            </w:r>
            <w:r w:rsidR="005304C9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ле на автомобильном транспорте 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и в дорожном хозяйстве </w:t>
            </w:r>
            <w:r w:rsidR="005304C9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не территории </w:t>
            </w:r>
            <w:r w:rsidR="00495154" w:rsidRPr="00495154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Старинского сельского поселения Каширского муниципального района Воронежской области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»</w:t>
            </w:r>
          </w:p>
        </w:tc>
      </w:tr>
      <w:tr w:rsidR="005304C9" w:rsidRPr="00DE66CC" w:rsidTr="00DE66C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495154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Муниципальный контроль в сфере благоустройства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Администрация </w:t>
            </w:r>
            <w:r w:rsidR="005304C9" w:rsidRPr="005304C9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Старинского сельского поселения Каширского муниципального района Воронежской области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Решение Совета депутатов Корфовского городского поселения Хабаровского муниципального района Хабаровского края от </w:t>
            </w:r>
            <w:r w:rsidR="005304C9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19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.0</w:t>
            </w:r>
            <w:r w:rsidR="005304C9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3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.202</w:t>
            </w:r>
            <w:r w:rsidR="005304C9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5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 № </w:t>
            </w:r>
            <w:r w:rsidR="005304C9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200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 «Об утверждении Положения о муниципальном контроле в сфере благоустройства на территории </w:t>
            </w:r>
            <w:r w:rsidR="005304C9" w:rsidRPr="005304C9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Старинского сельского поселения Каширского муниципального района Воронежской области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»;</w:t>
            </w:r>
          </w:p>
          <w:p w:rsidR="00DE66CC" w:rsidRPr="00DE66CC" w:rsidRDefault="00DE66CC" w:rsidP="005E450E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Решение Совета депутатов </w:t>
            </w:r>
            <w:r w:rsidR="005304C9" w:rsidRPr="005304C9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Старинского сельского поселения Каширского муниципального района Воронежской области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 от </w:t>
            </w:r>
            <w:r w:rsidR="005304C9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20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.</w:t>
            </w:r>
            <w:r w:rsidR="005304C9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06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.20</w:t>
            </w:r>
            <w:r w:rsidR="005304C9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22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 № </w:t>
            </w:r>
            <w:r w:rsidR="005304C9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69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 «Об утверждении Правил благоустройства  </w:t>
            </w:r>
            <w:r w:rsidR="005304C9" w:rsidRPr="005304C9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Старинского сельского поселения Каширского муниципального района Воронежской области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»</w:t>
            </w:r>
          </w:p>
        </w:tc>
      </w:tr>
    </w:tbl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Раздел 3. Финансовое и кадровое обеспечение муниципального контроля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         Отдельные штатные единицы для осуществления муниципального контроля на территории </w:t>
      </w:r>
      <w:r w:rsidR="005E450E" w:rsidRPr="005E450E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Старинского сельского поселения Каширского муниципального района Воронежской области 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штатным расписанием администрации </w:t>
      </w:r>
      <w:r w:rsidR="005E450E" w:rsidRPr="005E450E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Старинского сельского поселения Каширского муниципального района Воронежской области 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не предусмотрены.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         Эксперты и представители экспертных организаций к проведению мероприятий по контролю в отчетном году не привлекались.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Раздел 4. Проведение муниципального контроля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Заявления граждан в отношении нарушений, допущенных юридическими лицами и индивидуальными предпринимателями, в адрес администрации </w:t>
      </w:r>
      <w:r w:rsidR="005E450E" w:rsidRPr="005E450E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Старинского сельского поселения Каширского муниципального района Воронежской области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 не поступали.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Предложений от государственных органов о проведении совместных проверок, в том числе внеплановых, в адрес администрации </w:t>
      </w:r>
      <w:r w:rsidR="005E450E" w:rsidRPr="005E450E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Старинского сельского поселения Каширского муниципального района Воронежской области 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не поступало.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Совместных проверок с другими контролирующими органами не проводилось.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Раздел 5. Действия органов муниципального контроля по пресечению нарушений обязательных требований и (или) устранению последствий таких нарушений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В соответствии со статьей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 отчетном году плановые проверки юридических лиц и индивидуальных предпринимателей не проводились.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Раздел 6. Организация вида муниципального контроля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3947"/>
        <w:gridCol w:w="5215"/>
      </w:tblGrid>
      <w:tr w:rsidR="00DE66CC" w:rsidRPr="00DE66CC" w:rsidTr="00DE66C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Наименование вида муниципального контроля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Организация вида муниципального контроля</w:t>
            </w:r>
          </w:p>
        </w:tc>
      </w:tr>
      <w:tr w:rsidR="00DE66CC" w:rsidRPr="00DE66CC" w:rsidTr="00DE66C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5E450E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5E450E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Муниципальный контроль на автомобильном 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lastRenderedPageBreak/>
              <w:t>транспорте и в дорожном хозяйстве в границах населенных пунктов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lastRenderedPageBreak/>
              <w:t xml:space="preserve">- </w:t>
            </w:r>
            <w:proofErr w:type="gramStart"/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Организован</w:t>
            </w:r>
            <w:proofErr w:type="gramEnd"/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 в соответствии с действующим 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lastRenderedPageBreak/>
              <w:t>законодательством.</w:t>
            </w:r>
          </w:p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- Протоколы об административных правонарушениях не составлялись.</w:t>
            </w:r>
          </w:p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- Плановые и внеплановые выездные и документарные проверки в отношении юридических лиц и индивидуальных предпринимателей не проводились.</w:t>
            </w:r>
          </w:p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- В органы прокуратуры, судебные органы не обращались.</w:t>
            </w:r>
          </w:p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- Эксперты и представители экспертных организаций к проведению мероприятий по муниципальному контролю не привлекались.</w:t>
            </w:r>
          </w:p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- С юридическими лицами, индивидуальными предпринимателями, гражданами проведена разъяснительная работа.</w:t>
            </w:r>
          </w:p>
        </w:tc>
      </w:tr>
      <w:tr w:rsidR="00DE66CC" w:rsidRPr="00DE66CC" w:rsidTr="00DE66CC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5E450E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Муниципальный контроль в сфере благоустройства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hideMark/>
          </w:tcPr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- </w:t>
            </w:r>
            <w:proofErr w:type="gramStart"/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Организован</w:t>
            </w:r>
            <w:proofErr w:type="gramEnd"/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 в соответствии с действующим законодательством.</w:t>
            </w:r>
          </w:p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- Составлено </w:t>
            </w:r>
            <w:r w:rsidR="005E450E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0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 протоколов об административном правонарушении, в том числе: 0 в отношении юридических лиц, </w:t>
            </w:r>
            <w:r w:rsidR="005E450E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0</w:t>
            </w: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 xml:space="preserve"> в отношении физических лиц.</w:t>
            </w:r>
          </w:p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- Плановые и внеплановые выездные и документарные проверки в отношении юридических лиц и индивидуальных предпринимателей не проводились.</w:t>
            </w:r>
          </w:p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- В органы прокуратуры, судебные органы не обращались.</w:t>
            </w:r>
          </w:p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- Эксперты и представители экспертных организаций к проведению мероприятий по муниципальному контролю не привлекались.</w:t>
            </w:r>
          </w:p>
          <w:p w:rsidR="00DE66CC" w:rsidRPr="00DE66CC" w:rsidRDefault="00DE66CC" w:rsidP="00DE66CC">
            <w:pPr>
              <w:spacing w:after="100" w:afterAutospacing="1" w:line="240" w:lineRule="auto"/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</w:pPr>
            <w:r w:rsidRPr="00DE66CC">
              <w:rPr>
                <w:rFonts w:ascii="Helvetica" w:eastAsia="Times New Roman" w:hAnsi="Helvetica" w:cs="Helvetica"/>
                <w:color w:val="252525"/>
                <w:sz w:val="18"/>
                <w:szCs w:val="18"/>
                <w:lang w:eastAsia="ru-RU"/>
              </w:rPr>
              <w:t>- С юридическими лицами, индивидуальными предпринимателями, гражданами проведена разъяснительная работа.</w:t>
            </w:r>
          </w:p>
        </w:tc>
      </w:tr>
    </w:tbl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Раздел 7. Выводы и предложения по результатам муниципального контроля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Для наиболее эффективной работы должностных лиц, осуществляющих соответствующий вид муниципального контроля на территории </w:t>
      </w:r>
      <w:r w:rsidR="005E450E" w:rsidRPr="005E450E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Старинского сельского поселения Каширского муниципального района Воронежской области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, необходимо проводить обучающие семинары, курсы повышения квалификации.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В 2026 году необходимо продолжить работу по принятию муниципальных правовых актов </w:t>
      </w:r>
      <w:proofErr w:type="gramStart"/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и(</w:t>
      </w:r>
      <w:proofErr w:type="gramEnd"/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или) внесению соответствующих изменений в существующие муниципальные правовые акты в связи с принятием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В части проведения муниципального контроля в сфере благоустройства и взаимодействию с административной комиссией </w:t>
      </w:r>
      <w:r w:rsidR="007906D7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Каширского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 муниципального района. В адрес администрации </w:t>
      </w:r>
      <w:r w:rsidR="007906D7" w:rsidRPr="007906D7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Старинского сельского поселения Каширского муниципального района Воронежской области</w:t>
      </w: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 не направляются в любых формах копии постановлений по делам об административном правонарушении для ознакомления, учета и отчетности; не проводится обобщение практики по составлению протоколов об административных правонарушениях и итогам рассмотрения разных категорий дел об административных правонарушениях </w:t>
      </w:r>
      <w:proofErr w:type="gramStart"/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и(</w:t>
      </w:r>
      <w:proofErr w:type="gramEnd"/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или) ознакомление с такой практикой должностных лиц; должностным лицам не направляется обобщенная информация о типичных ошибках в протоколах и способах их недопущения </w:t>
      </w:r>
      <w:proofErr w:type="gramStart"/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и(</w:t>
      </w:r>
      <w:proofErr w:type="gramEnd"/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>или) устранения.</w:t>
      </w:r>
      <w:r w:rsidRPr="00DE66CC">
        <w:rPr>
          <w:rFonts w:ascii="Helvetica" w:eastAsia="Times New Roman" w:hAnsi="Helvetica" w:cs="Helvetica"/>
          <w:b/>
          <w:bCs/>
          <w:color w:val="252525"/>
          <w:sz w:val="18"/>
          <w:szCs w:val="18"/>
          <w:lang w:eastAsia="ru-RU"/>
        </w:rPr>
        <w:t> </w:t>
      </w:r>
    </w:p>
    <w:p w:rsidR="00DE66CC" w:rsidRPr="00DE66CC" w:rsidRDefault="00DE66CC" w:rsidP="00DE66CC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</w:pPr>
      <w:r w:rsidRPr="00DE66CC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Глава </w:t>
      </w:r>
      <w:r w:rsidR="007906D7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 xml:space="preserve">Старинского сельского поселения </w:t>
      </w:r>
      <w:r w:rsidR="007906D7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ab/>
      </w:r>
      <w:r w:rsidR="007906D7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ab/>
      </w:r>
      <w:r w:rsidR="007906D7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ab/>
      </w:r>
      <w:r w:rsidR="007906D7">
        <w:rPr>
          <w:rFonts w:ascii="Helvetica" w:eastAsia="Times New Roman" w:hAnsi="Helvetica" w:cs="Helvetica"/>
          <w:color w:val="252525"/>
          <w:sz w:val="18"/>
          <w:szCs w:val="18"/>
          <w:lang w:eastAsia="ru-RU"/>
        </w:rPr>
        <w:tab/>
        <w:t>Э.Д. Журавлев</w:t>
      </w:r>
      <w:bookmarkStart w:id="0" w:name="_GoBack"/>
      <w:bookmarkEnd w:id="0"/>
    </w:p>
    <w:p w:rsidR="005F76D5" w:rsidRDefault="005F76D5"/>
    <w:sectPr w:rsidR="005F7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234"/>
    <w:rsid w:val="000F2234"/>
    <w:rsid w:val="00495154"/>
    <w:rsid w:val="005304C9"/>
    <w:rsid w:val="005E450E"/>
    <w:rsid w:val="005F76D5"/>
    <w:rsid w:val="007906D7"/>
    <w:rsid w:val="00DE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66CC"/>
    <w:rPr>
      <w:b/>
      <w:bCs/>
    </w:rPr>
  </w:style>
  <w:style w:type="character" w:styleId="a5">
    <w:name w:val="Hyperlink"/>
    <w:basedOn w:val="a0"/>
    <w:uiPriority w:val="99"/>
    <w:semiHidden/>
    <w:unhideWhenUsed/>
    <w:rsid w:val="00DE66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6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E66CC"/>
    <w:rPr>
      <w:b/>
      <w:bCs/>
    </w:rPr>
  </w:style>
  <w:style w:type="character" w:styleId="a5">
    <w:name w:val="Hyperlink"/>
    <w:basedOn w:val="a0"/>
    <w:uiPriority w:val="99"/>
    <w:semiHidden/>
    <w:unhideWhenUsed/>
    <w:rsid w:val="00DE66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8760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2026-04-09T07:59:00Z</dcterms:created>
  <dcterms:modified xsi:type="dcterms:W3CDTF">2026-04-09T08:13:00Z</dcterms:modified>
</cp:coreProperties>
</file>